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Hw4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105061112 王柏崴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1695450"/>
            <wp:effectExtent b="0" l="0" r="0" t="0"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2404745"/>
            <wp:effectExtent b="0" l="0" r="0" t="0"/>
            <wp:docPr id="2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4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Tccq = 104.1928ps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在此set up time取Tccq的110%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10% increase tpcq : 114.71ps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2367280"/>
            <wp:effectExtent b="0" l="0" r="0" t="0"/>
            <wp:docPr id="2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2404745"/>
            <wp:effectExtent b="0" l="0" r="0" t="0"/>
            <wp:docPr id="2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4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Set up time = 60n - 59.89895n = 0.10105ns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1821180"/>
            <wp:effectExtent b="0" l="0" r="0" t="0"/>
            <wp:docPr id="2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2357755"/>
            <wp:effectExtent b="0" l="0" r="0" t="0"/>
            <wp:docPr id="2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Hold time = 177ps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2013585"/>
            <wp:effectExtent b="0" l="0" r="0" t="0"/>
            <wp:docPr id="2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3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2357755"/>
            <wp:effectExtent b="0" l="0" r="0" t="0"/>
            <wp:docPr id="3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Tpcq = 280.1997ps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2205990"/>
            <wp:effectExtent b="0" l="0" r="0" t="0"/>
            <wp:docPr id="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5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Tccq = 202.9613ps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在此set up time取Tccq的110%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10% increase tpcq : 223.25743ps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1948815"/>
            <wp:effectExtent b="0" l="0" r="0" t="0"/>
            <wp:docPr id="3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Hold time</w:t>
      </w:r>
    </w:p>
    <w:p w:rsidR="00000000" w:rsidDel="00000000" w:rsidP="00000000" w:rsidRDefault="00000000" w:rsidRPr="00000000" w14:paraId="00000037">
      <w:pPr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Thold = 119ps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Tpcq = 274.6167ps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2026285"/>
            <wp:effectExtent b="0" l="0" r="0" t="0"/>
            <wp:docPr id="3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5516880"/>
            <wp:effectExtent b="0" l="0" r="0" t="0"/>
            <wp:docPr id="3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16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274310" cy="2753995"/>
            <wp:effectExtent b="0" l="0" r="0" t="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92701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0.png"/><Relationship Id="rId13" Type="http://schemas.openxmlformats.org/officeDocument/2006/relationships/image" Target="media/image5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7" Type="http://schemas.openxmlformats.org/officeDocument/2006/relationships/image" Target="media/image12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+cASdhq9Zpi6ZqfnQ3IVeJk9VA==">AMUW2mX293B9/N8BaUQahbNC5TYkEwKwnu9QGA254ooXimfoXg+djSpe7n7RPC6/dX5FpmQv7uE/eDNWcWexG+iv0zHcYviO/pVlUp4GPQ+ZrbjDMTfHvg7kFxTPfIrmaBNjzT5TPolB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2019-12-05T07:33:00Z</dcterms:created>
  <dc:creator>'' ''</dc:creator>
</cp:coreProperties>
</file>